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BF" w:rsidRDefault="00C153BF" w:rsidP="00C153BF">
      <w:pPr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E37FD" wp14:editId="3696A846">
                <wp:simplePos x="0" y="0"/>
                <wp:positionH relativeFrom="margin">
                  <wp:align>left</wp:align>
                </wp:positionH>
                <wp:positionV relativeFrom="paragraph">
                  <wp:posOffset>-324612</wp:posOffset>
                </wp:positionV>
                <wp:extent cx="2642870" cy="1140460"/>
                <wp:effectExtent l="0" t="0" r="5080" b="254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3BF" w:rsidRDefault="00C153BF" w:rsidP="00C153BF">
                            <w:pPr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 wp14:anchorId="242FBB7F" wp14:editId="5638AA03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53BF" w:rsidRDefault="00C153BF" w:rsidP="00C153B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C153BF" w:rsidRDefault="00C153BF" w:rsidP="00C153B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:rsidR="00C153BF" w:rsidRDefault="00C153BF" w:rsidP="00C153BF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:rsidR="00C153BF" w:rsidRDefault="00C153BF" w:rsidP="00C153BF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5E37F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-25.55pt;width:208.1pt;height:89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" stroked="f" strokeweight="2.25pt">
                <v:stroke dashstyle="1 1" endcap="round"/>
                <v:textbox inset="0,0,0,0">
                  <w:txbxContent>
                    <w:p w:rsidR="00C153BF" w:rsidRDefault="00C153BF" w:rsidP="00C153BF">
                      <w:pPr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val="en-US" w:eastAsia="el-GR"/>
                        </w:rPr>
                        <w:drawing>
                          <wp:inline distT="0" distB="0" distL="0" distR="0" wp14:anchorId="242FBB7F" wp14:editId="5638AA03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53BF" w:rsidRDefault="00C153BF" w:rsidP="00C153BF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:rsidR="00C153BF" w:rsidRDefault="00C153BF" w:rsidP="00C153BF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:rsidR="00C153BF" w:rsidRDefault="00C153BF" w:rsidP="00C153BF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:rsidR="00C153BF" w:rsidRDefault="00C153BF" w:rsidP="00C153BF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53BF" w:rsidRDefault="00C153BF" w:rsidP="00C153BF">
      <w:pPr>
        <w:jc w:val="right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:rsidR="00C153BF" w:rsidRDefault="00C153BF" w:rsidP="00C153BF">
      <w:pPr>
        <w:jc w:val="right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:rsidR="00C153BF" w:rsidRDefault="00C153BF" w:rsidP="00C153BF">
      <w:pPr>
        <w:jc w:val="right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:rsidR="00C153BF" w:rsidRDefault="00C153BF" w:rsidP="00C153BF">
      <w:pPr>
        <w:jc w:val="right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:rsidR="00C153BF" w:rsidRDefault="00C153BF" w:rsidP="00C153BF">
      <w:pPr>
        <w:jc w:val="right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Αθήνα</w:t>
      </w:r>
      <w:r w:rsidR="00073F94">
        <w:rPr>
          <w:rFonts w:eastAsia="Times New Roman" w:cstheme="minorHAnsi"/>
          <w:color w:val="000000"/>
          <w:kern w:val="0"/>
          <w:lang w:eastAsia="el-GR"/>
          <w14:ligatures w14:val="none"/>
        </w:rPr>
        <w:t>,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26 Απριλίου 2024</w:t>
      </w:r>
    </w:p>
    <w:p w:rsidR="00C153BF" w:rsidRDefault="00C153BF" w:rsidP="00C153BF">
      <w:pPr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:rsidR="00C153BF" w:rsidRDefault="00C153BF" w:rsidP="00C153BF">
      <w:pPr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:rsidR="00C153BF" w:rsidRDefault="00C153BF" w:rsidP="00C153BF">
      <w:pPr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:rsidR="00C153BF" w:rsidRPr="00417F10" w:rsidRDefault="00C153BF" w:rsidP="00C153BF">
      <w:pPr>
        <w:jc w:val="center"/>
        <w:rPr>
          <w:rFonts w:eastAsia="Times New Roman" w:cstheme="minorHAnsi"/>
          <w:b/>
          <w:color w:val="000000"/>
          <w:kern w:val="0"/>
          <w:lang w:eastAsia="el-GR"/>
          <w14:ligatures w14:val="none"/>
        </w:rPr>
      </w:pPr>
      <w:r w:rsidRPr="00417F10">
        <w:rPr>
          <w:rFonts w:eastAsia="Times New Roman" w:cstheme="minorHAnsi"/>
          <w:b/>
          <w:color w:val="000000"/>
          <w:kern w:val="0"/>
          <w:lang w:eastAsia="el-GR"/>
          <w14:ligatures w14:val="none"/>
        </w:rPr>
        <w:t>Η Υπουργός Πολιτισμο</w:t>
      </w:r>
      <w:r>
        <w:rPr>
          <w:rFonts w:eastAsia="Times New Roman" w:cstheme="minorHAnsi"/>
          <w:b/>
          <w:color w:val="000000"/>
          <w:kern w:val="0"/>
          <w:lang w:eastAsia="el-GR"/>
          <w14:ligatures w14:val="none"/>
        </w:rPr>
        <w:t>ύ</w:t>
      </w:r>
      <w:r w:rsidRPr="00417F10">
        <w:rPr>
          <w:rFonts w:eastAsia="Times New Roman" w:cstheme="minorHAnsi"/>
          <w:b/>
          <w:color w:val="000000"/>
          <w:kern w:val="0"/>
          <w:lang w:eastAsia="el-GR"/>
          <w14:ligatures w14:val="none"/>
        </w:rPr>
        <w:t xml:space="preserve"> </w:t>
      </w:r>
      <w:r w:rsidR="00073F94" w:rsidRPr="00417F10">
        <w:rPr>
          <w:rFonts w:eastAsia="Times New Roman" w:cstheme="minorHAnsi"/>
          <w:b/>
          <w:color w:val="000000"/>
          <w:kern w:val="0"/>
          <w:lang w:eastAsia="el-GR"/>
          <w14:ligatures w14:val="none"/>
        </w:rPr>
        <w:t>Λίνα</w:t>
      </w:r>
      <w:r w:rsidRPr="00417F10">
        <w:rPr>
          <w:rFonts w:eastAsia="Times New Roman" w:cstheme="minorHAnsi"/>
          <w:b/>
          <w:color w:val="000000"/>
          <w:kern w:val="0"/>
          <w:lang w:eastAsia="el-GR"/>
          <w14:ligatures w14:val="none"/>
        </w:rPr>
        <w:t xml:space="preserve"> </w:t>
      </w:r>
      <w:proofErr w:type="spellStart"/>
      <w:r w:rsidRPr="00417F10">
        <w:rPr>
          <w:rFonts w:eastAsia="Times New Roman" w:cstheme="minorHAnsi"/>
          <w:b/>
          <w:color w:val="000000"/>
          <w:kern w:val="0"/>
          <w:lang w:eastAsia="el-GR"/>
          <w14:ligatures w14:val="none"/>
        </w:rPr>
        <w:t>Μενδώνη</w:t>
      </w:r>
      <w:proofErr w:type="spellEnd"/>
      <w:r>
        <w:rPr>
          <w:rFonts w:eastAsia="Times New Roman" w:cstheme="minorHAnsi"/>
          <w:b/>
          <w:color w:val="000000"/>
          <w:kern w:val="0"/>
          <w:lang w:eastAsia="el-GR"/>
          <w14:ligatures w14:val="none"/>
        </w:rPr>
        <w:t>,</w:t>
      </w:r>
      <w:r w:rsidRPr="00417F10">
        <w:rPr>
          <w:rFonts w:eastAsia="Times New Roman" w:cstheme="minorHAnsi"/>
          <w:b/>
          <w:color w:val="000000"/>
          <w:kern w:val="0"/>
          <w:lang w:eastAsia="el-GR"/>
          <w14:ligatures w14:val="none"/>
        </w:rPr>
        <w:t xml:space="preserve"> στην Κωνσταντινούπολη</w:t>
      </w:r>
    </w:p>
    <w:p w:rsidR="00C153BF" w:rsidRDefault="00C153BF" w:rsidP="00C153BF">
      <w:pPr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:rsidR="00C153BF" w:rsidRDefault="00C153BF" w:rsidP="00C153BF">
      <w:pPr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:rsidR="00C153BF" w:rsidRPr="009A3E64" w:rsidRDefault="00C153BF" w:rsidP="00073F94">
      <w:pPr>
        <w:spacing w:line="276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Διήμερη επίσημη επίσκεψη στην Κωνσταντινούπολη, πραγματοποιεί από σήμερα η Υπουργός Πολιτισμού Λ</w:t>
      </w:r>
      <w:r w:rsidR="00073F9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ίνα </w:t>
      </w:r>
      <w:proofErr w:type="spellStart"/>
      <w:r w:rsidR="00073F94">
        <w:rPr>
          <w:rFonts w:eastAsia="Times New Roman" w:cstheme="minorHAnsi"/>
          <w:color w:val="000000"/>
          <w:kern w:val="0"/>
          <w:lang w:eastAsia="el-GR"/>
          <w14:ligatures w14:val="none"/>
        </w:rPr>
        <w:t>Μενδώνη</w:t>
      </w:r>
      <w:proofErr w:type="spellEnd"/>
      <w:r w:rsidR="00073F94">
        <w:rPr>
          <w:rFonts w:eastAsia="Times New Roman" w:cstheme="minorHAnsi"/>
          <w:color w:val="000000"/>
          <w:kern w:val="0"/>
          <w:lang w:eastAsia="el-GR"/>
          <w14:ligatures w14:val="none"/>
        </w:rPr>
        <w:t>, μετά από πρόσκληση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του Υπουργού Πολιτι</w:t>
      </w:r>
      <w:r w:rsidR="00073F94">
        <w:rPr>
          <w:rFonts w:eastAsia="Times New Roman" w:cstheme="minorHAnsi"/>
          <w:color w:val="000000"/>
          <w:kern w:val="0"/>
          <w:lang w:eastAsia="el-GR"/>
          <w14:ligatures w14:val="none"/>
        </w:rPr>
        <w:t>σμού και Τουρισμού της Τουρκίας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Mehmet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Nuri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Ersoy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, προκειμένου να παρακολουθήσουν, μαζί, την πρεμιέρα της παράστασης  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«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Ρωμαίος και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Ιουλιέτα</w:t>
      </w:r>
      <w:proofErr w:type="spellEnd"/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»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, στο πολιτιστικό κέντρο 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«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Ατατούρκ</w:t>
      </w:r>
      <w:proofErr w:type="spellEnd"/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»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. </w:t>
      </w:r>
    </w:p>
    <w:p w:rsidR="00C153BF" w:rsidRPr="009A3E64" w:rsidRDefault="00C153BF" w:rsidP="00073F94">
      <w:pPr>
        <w:spacing w:line="276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Η παράσταση είναι αποτέλεσμα συνεργασίας των Κρατικών Θεάτρων της Τουρκίας και του Οργανισμού Μεγάρου Μουσικής Αθηνών, σε σκηνοθεσία Λευτέρη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Γιοβανίδη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. Η παράσταση είναι τρίγλωσση –ελληνικά, τουρκικά και αγγλικά- και ο θίασος συγκροτείται από Έλληνες και Τούρκους ηθοποιούς. Το έργο έφερε κοντά τους καλλιτεχνικούς οργανισμούς Ελλάδας και Τουρκίας, συνεισφέροντας στην οικοδόμηση πολιτιστικής γέφυρας και θετικής ατζέντας, ανάμεσα τους δύο λαούς.</w:t>
      </w:r>
    </w:p>
    <w:p w:rsidR="00C153BF" w:rsidRPr="009A3E64" w:rsidRDefault="00C153BF" w:rsidP="00073F94">
      <w:pPr>
        <w:spacing w:line="276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</w:p>
    <w:p w:rsidR="00C153BF" w:rsidRPr="009A3E64" w:rsidRDefault="00C153BF" w:rsidP="00073F94">
      <w:pPr>
        <w:spacing w:line="276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Το πρωί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,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η Λίνα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Μενδώνη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επισκέφθηκε την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Πρίγκηπο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, στην προβλήτα της οποίας ο Δήμαρχος </w:t>
      </w:r>
      <w:proofErr w:type="spellStart"/>
      <w:r>
        <w:rPr>
          <w:rFonts w:eastAsia="Times New Roman" w:cstheme="minorHAnsi"/>
          <w:color w:val="000000"/>
          <w:kern w:val="0"/>
          <w:lang w:val="en-US" w:eastAsia="el-GR"/>
          <w14:ligatures w14:val="none"/>
        </w:rPr>
        <w:t>Adalar</w:t>
      </w:r>
      <w:proofErr w:type="spellEnd"/>
      <w:r w:rsidRPr="00D22DE3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(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Πριγκηποννή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σ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ων</w:t>
      </w:r>
      <w:proofErr w:type="spellEnd"/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)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Ercan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Akpolat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, της επιφύλαξε θερμή υποδοχή και ακολούθησε επίσκεψη στο Δημαρχείο. </w:t>
      </w:r>
    </w:p>
    <w:p w:rsidR="00C153BF" w:rsidRPr="009A3E64" w:rsidRDefault="00C153BF" w:rsidP="00073F94">
      <w:pPr>
        <w:spacing w:line="276" w:lineRule="auto"/>
        <w:jc w:val="both"/>
        <w:rPr>
          <w:rFonts w:eastAsia="Times New Roman" w:cstheme="minorHAnsi"/>
          <w:color w:val="000000"/>
          <w:kern w:val="0"/>
          <w:lang w:eastAsia="el-GR"/>
          <w14:ligatures w14:val="none"/>
        </w:rPr>
      </w:pP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Ακολούθως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,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την Υπουργό υποδέχθηκε στην Ιερά Μητρόπολη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Πριγκηποννήσων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ο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Σεβασμιώτατος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Γέρων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Πριγκηποννήσων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κ.κ. Δημήτριος, ο οποίος την ξενάγησε στον Ιερό Ναό της Παναγίας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Ελεούσης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. Στη συνέχεια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,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η Λίνα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Μενδώνη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επισκέφθηκε το Ελληνορθόδοξο Ορφανοτροφείο της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Πριγκήπου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. Πρόκειται για ένα </w:t>
      </w:r>
      <w:r w:rsidR="00073F94"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πενταόροφο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επιβλητικό ιστορικό ξύλινο κτήριο 20.000 τ.μ., του 19ου αι., η μεγαλύτερη ξύλινη κατασκευή στην Ευρώπη, που φιλοξένησε για  δεκαετίες – από το 1903 ως το 1964, στα 206 δωμάτια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,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εκατοντάδες ορφανά παιδιά. Το κτήριο αγοράστηκε από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την Ελένη Ζαρίφη </w:t>
      </w:r>
      <w:bookmarkStart w:id="0" w:name="_GoBack"/>
      <w:bookmarkEnd w:id="0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και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δωρήθηκε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στο Οικουμενικό Πατριαρχείο.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Σήμερα χρήζει άμεσης προστασίας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.</w:t>
      </w:r>
    </w:p>
    <w:p w:rsidR="00C153BF" w:rsidRPr="00245F70" w:rsidRDefault="00C153BF" w:rsidP="00073F94">
      <w:pPr>
        <w:spacing w:line="276" w:lineRule="auto"/>
        <w:jc w:val="both"/>
        <w:rPr>
          <w:rFonts w:ascii="Palatino Linotype" w:hAnsi="Palatino Linotype"/>
        </w:rPr>
      </w:pP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Την Υπουργό Πολιτισμού συνοδεύει στην διήμερη επίσκεψή 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>της,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ο Γενικός Πρόξενος της Ελλάδος στην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Κωνσταντινούπολη πρέσβης Κωνσταντίνος Κούτρας. Στην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Πρίγκηπο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συνόδευσαν τη Λίνα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Μενδώνη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η καθηγήτρια του ΕΜΠ Ελευθερία Τσακανίκα, η οποία έχει μελετήσει το κτήριο του Ορφανοτροφείου και ο</w:t>
      </w:r>
      <w:r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</w:t>
      </w:r>
      <w:r w:rsidR="00073F94"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Άρχων</w:t>
      </w:r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 xml:space="preserve"> του Οικουμενικού Πατριαρχείου, Λάκης </w:t>
      </w:r>
      <w:proofErr w:type="spellStart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Βίγκας</w:t>
      </w:r>
      <w:proofErr w:type="spellEnd"/>
      <w:r w:rsidRPr="009A3E64">
        <w:rPr>
          <w:rFonts w:eastAsia="Times New Roman" w:cstheme="minorHAnsi"/>
          <w:color w:val="000000"/>
          <w:kern w:val="0"/>
          <w:lang w:eastAsia="el-GR"/>
          <w14:ligatures w14:val="none"/>
        </w:rPr>
        <w:t>.</w:t>
      </w:r>
    </w:p>
    <w:p w:rsidR="00B44AB0" w:rsidRPr="00C153BF" w:rsidRDefault="00B44AB0" w:rsidP="00073F94">
      <w:pPr>
        <w:spacing w:line="276" w:lineRule="auto"/>
      </w:pPr>
    </w:p>
    <w:sectPr w:rsidR="00B44AB0" w:rsidRPr="00C153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BF"/>
    <w:rsid w:val="00073F94"/>
    <w:rsid w:val="00A85A37"/>
    <w:rsid w:val="00B44AB0"/>
    <w:rsid w:val="00C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590F"/>
  <w15:chartTrackingRefBased/>
  <w15:docId w15:val="{04183D04-C467-EB46-A77D-A8D0203A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8D5A7539-48A2-4DA8-B62A-823B8085F05B}"/>
</file>

<file path=customXml/itemProps2.xml><?xml version="1.0" encoding="utf-8"?>
<ds:datastoreItem xmlns:ds="http://schemas.openxmlformats.org/officeDocument/2006/customXml" ds:itemID="{5E76A99D-F1A2-45CF-B123-454CD8060A66}"/>
</file>

<file path=customXml/itemProps3.xml><?xml version="1.0" encoding="utf-8"?>
<ds:datastoreItem xmlns:ds="http://schemas.openxmlformats.org/officeDocument/2006/customXml" ds:itemID="{71C15CA1-DEB5-4C0B-8C7B-0A78E2267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Υπουργός Πολιτισμού Λίνα Μενδώνη, στην Κωνσταντινούπολη</dc:title>
  <dc:subject/>
  <dc:creator>Microsoft Office User</dc:creator>
  <cp:keywords/>
  <dc:description/>
  <cp:lastModifiedBy>Ελευθερία Πελτέκη</cp:lastModifiedBy>
  <cp:revision>2</cp:revision>
  <dcterms:created xsi:type="dcterms:W3CDTF">2024-04-27T13:45:00Z</dcterms:created>
  <dcterms:modified xsi:type="dcterms:W3CDTF">2024-04-27T13:45:00Z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